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59D3A" w14:textId="77777777" w:rsidR="008E106A" w:rsidRDefault="008E106A" w:rsidP="00C032EA">
      <w:pPr>
        <w:jc w:val="left"/>
        <w:rPr>
          <w:rFonts w:ascii="Verdana" w:hAnsi="Verdana"/>
          <w:sz w:val="16"/>
          <w:szCs w:val="20"/>
        </w:rPr>
      </w:pPr>
    </w:p>
    <w:p w14:paraId="3D37F6C7" w14:textId="7D41706B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Załącznik nr 2</w:t>
      </w:r>
    </w:p>
    <w:p w14:paraId="2702F348" w14:textId="77777777" w:rsidR="00C032EA" w:rsidRPr="00C032E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 xml:space="preserve">do Regulaminu udzielania zamówień publicznych </w:t>
      </w:r>
    </w:p>
    <w:p w14:paraId="30854C8F" w14:textId="373BD378" w:rsidR="008E106A" w:rsidRPr="008E106A" w:rsidRDefault="00C032EA" w:rsidP="00C032EA">
      <w:pPr>
        <w:spacing w:line="240" w:lineRule="auto"/>
        <w:jc w:val="right"/>
        <w:rPr>
          <w:rFonts w:ascii="Verdana" w:hAnsi="Verdana" w:cs="Arial"/>
          <w:sz w:val="16"/>
          <w:szCs w:val="16"/>
        </w:rPr>
      </w:pPr>
      <w:r w:rsidRPr="00C032EA">
        <w:rPr>
          <w:rFonts w:ascii="Verdana" w:hAnsi="Verdana" w:cs="Arial"/>
          <w:sz w:val="16"/>
          <w:szCs w:val="16"/>
        </w:rPr>
        <w:t>w Urzędzie Miasta Rzeszowa, których wartość nie przekracza kwoty 130 000 zł netto</w:t>
      </w:r>
    </w:p>
    <w:p w14:paraId="04D6C8AB" w14:textId="77777777" w:rsidR="009160E6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CFCD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</w:t>
      </w:r>
    </w:p>
    <w:p w14:paraId="3EDDCC0E" w14:textId="7D0C2B17" w:rsidR="008E106A" w:rsidRPr="008E106A" w:rsidRDefault="008E106A" w:rsidP="00270C20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righ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</w:t>
      </w:r>
      <w:r w:rsidR="00947603">
        <w:rPr>
          <w:rFonts w:ascii="Verdana" w:eastAsia="Arial Unicode MS" w:hAnsi="Verdana" w:cs="Arial Unicode MS"/>
          <w:sz w:val="20"/>
          <w:szCs w:val="20"/>
          <w:lang w:eastAsia="pl-PL"/>
        </w:rPr>
        <w:t>25 stycznia 2023</w:t>
      </w:r>
      <w:r w:rsidR="00270C2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27171B7E" w14:textId="5E86A4F0" w:rsidR="00FF61FE" w:rsidRPr="00FF61FE" w:rsidRDefault="00F43736" w:rsidP="00FF61FE">
      <w:pPr>
        <w:autoSpaceDE w:val="0"/>
        <w:autoSpaceDN w:val="0"/>
        <w:adjustRightInd w:val="0"/>
        <w:spacing w:before="58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FF61F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7951ED">
        <w:rPr>
          <w:rFonts w:ascii="Verdana" w:eastAsia="Arial Unicode MS" w:hAnsi="Verdana" w:cs="Arial Unicode MS"/>
          <w:sz w:val="20"/>
          <w:szCs w:val="20"/>
          <w:lang w:eastAsia="pl-PL"/>
        </w:rPr>
        <w:t>MGT</w:t>
      </w:r>
      <w:r w:rsidR="00567136">
        <w:rPr>
          <w:rFonts w:ascii="Verdana" w:eastAsia="Arial Unicode MS" w:hAnsi="Verdana" w:cs="Arial Unicode MS"/>
          <w:sz w:val="20"/>
          <w:szCs w:val="20"/>
          <w:lang w:eastAsia="pl-PL"/>
        </w:rPr>
        <w:t>-M</w:t>
      </w:r>
      <w:r w:rsidR="007951ED">
        <w:rPr>
          <w:rFonts w:ascii="Verdana" w:eastAsia="Arial Unicode MS" w:hAnsi="Verdana" w:cs="Arial Unicode MS"/>
          <w:sz w:val="20"/>
          <w:szCs w:val="20"/>
          <w:lang w:eastAsia="pl-PL"/>
        </w:rPr>
        <w:t>.032.</w:t>
      </w:r>
      <w:r w:rsidR="001553A6">
        <w:rPr>
          <w:rFonts w:ascii="Verdana" w:eastAsia="Arial Unicode MS" w:hAnsi="Verdana" w:cs="Arial Unicode MS"/>
          <w:sz w:val="20"/>
          <w:szCs w:val="20"/>
          <w:lang w:eastAsia="pl-PL"/>
        </w:rPr>
        <w:t>1</w:t>
      </w:r>
      <w:r w:rsidR="00FF61FE" w:rsidRPr="00FF61FE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947603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FF61FE" w:rsidRPr="00FF61FE">
        <w:rPr>
          <w:rFonts w:ascii="Verdana" w:eastAsia="Arial Unicode MS" w:hAnsi="Verdana" w:cs="Arial Unicode MS"/>
          <w:sz w:val="20"/>
          <w:szCs w:val="20"/>
          <w:lang w:eastAsia="pl-PL"/>
        </w:rPr>
        <w:t>.KB</w:t>
      </w:r>
    </w:p>
    <w:p w14:paraId="43D1C83B" w14:textId="327E01C8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1FB5A52" w14:textId="77777777" w:rsid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Urząd Miasta Rzeszowa </w:t>
      </w:r>
    </w:p>
    <w:p w14:paraId="487A0707" w14:textId="77777777" w:rsidR="00C032EA" w:rsidRPr="00C032E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ul. Rynek 1</w:t>
      </w:r>
    </w:p>
    <w:p w14:paraId="0DC612D7" w14:textId="0C6C66E5" w:rsidR="00C6607A" w:rsidRDefault="00C032EA" w:rsidP="00C032EA">
      <w:pPr>
        <w:rPr>
          <w:rFonts w:ascii="Verdana" w:hAnsi="Verdana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>35 – 064 Rzeszów</w:t>
      </w:r>
    </w:p>
    <w:p w14:paraId="4FD41466" w14:textId="77777777" w:rsidR="00CE057D" w:rsidRDefault="00CE057D" w:rsidP="00C032EA">
      <w:pPr>
        <w:rPr>
          <w:rFonts w:ascii="Verdana" w:hAnsi="Verdana"/>
          <w:sz w:val="20"/>
          <w:szCs w:val="20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4CCD228A" w14:textId="6E2ABF85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 w:rsidR="00270C20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Wydział </w:t>
      </w:r>
      <w:r w:rsidR="003D4D92">
        <w:rPr>
          <w:rFonts w:ascii="Verdana" w:eastAsia="Arial Unicode MS" w:hAnsi="Verdana" w:cs="Arial Unicode MS"/>
          <w:sz w:val="20"/>
          <w:szCs w:val="20"/>
          <w:lang w:eastAsia="pl-PL"/>
        </w:rPr>
        <w:t>Marki Miasta, Współpracy Gospodarczej i Turystyki</w:t>
      </w:r>
    </w:p>
    <w:p w14:paraId="74B2F035" w14:textId="25F1B558" w:rsidR="00CE057D" w:rsidRDefault="00270C20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11, 35-064 Rzeszów</w:t>
      </w:r>
    </w:p>
    <w:p w14:paraId="35B42061" w14:textId="77777777" w:rsidR="00C032EA" w:rsidRDefault="00C032EA" w:rsidP="00C6607A">
      <w:pPr>
        <w:rPr>
          <w:rFonts w:ascii="Verdana" w:hAnsi="Verdana"/>
          <w:sz w:val="20"/>
          <w:szCs w:val="20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26B341C" w14:textId="33A9BB3D" w:rsidR="00270C20" w:rsidRDefault="00270C20" w:rsidP="00270C20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Urząd Miasta Rzeszowa –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Wydział </w:t>
      </w:r>
      <w:r w:rsidR="003D4D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Marki Miasta, Współpracy Gospodarczej i Turystyki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ul. Rynek 11, 35-064 Rzeszów</w:t>
      </w:r>
    </w:p>
    <w:p w14:paraId="0AEA2621" w14:textId="40B53D9C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270C20">
        <w:rPr>
          <w:rFonts w:ascii="Verdana" w:hAnsi="Verdana"/>
          <w:sz w:val="20"/>
          <w:szCs w:val="20"/>
        </w:rPr>
        <w:t>: Klaudia Bajrasz</w:t>
      </w:r>
    </w:p>
    <w:p w14:paraId="41DA5BF6" w14:textId="2D348D8B" w:rsidR="00270C20" w:rsidRPr="00270C20" w:rsidRDefault="00C6607A" w:rsidP="00270C20">
      <w:pPr>
        <w:rPr>
          <w:rFonts w:eastAsiaTheme="minorEastAsia"/>
          <w:noProof/>
          <w:sz w:val="22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270C20">
        <w:rPr>
          <w:rFonts w:ascii="Verdana" w:eastAsia="Arial Unicode MS" w:hAnsi="Verdana" w:cs="Arial Unicode MS"/>
          <w:sz w:val="20"/>
          <w:szCs w:val="16"/>
          <w:lang w:eastAsia="pl-PL"/>
        </w:rPr>
        <w:t>do kontaktu:</w:t>
      </w:r>
      <w:r w:rsidR="00270C20" w:rsidRPr="00270C20">
        <w:rPr>
          <w:rFonts w:eastAsiaTheme="minorEastAsia"/>
          <w:noProof/>
          <w:lang w:eastAsia="pl-PL"/>
        </w:rPr>
        <w:t xml:space="preserve"> </w:t>
      </w:r>
      <w:r w:rsidR="001553A6">
        <w:rPr>
          <w:rFonts w:ascii="Verdana" w:eastAsia="Arial Unicode MS" w:hAnsi="Verdana" w:cs="Arial Unicode MS"/>
          <w:sz w:val="20"/>
          <w:szCs w:val="16"/>
          <w:lang w:eastAsia="pl-PL"/>
        </w:rPr>
        <w:t>tel. 17 875 47 63</w:t>
      </w:r>
      <w:r w:rsidR="00270C20">
        <w:rPr>
          <w:rFonts w:ascii="Verdana" w:eastAsia="Arial Unicode MS" w:hAnsi="Verdana" w:cs="Arial Unicode MS"/>
          <w:sz w:val="20"/>
          <w:szCs w:val="16"/>
          <w:lang w:eastAsia="pl-PL"/>
        </w:rPr>
        <w:t>, e-mail:kbajrasz@erzeszow.pl</w:t>
      </w:r>
    </w:p>
    <w:p w14:paraId="145F0A97" w14:textId="2D577979" w:rsidR="008E106A" w:rsidRPr="00C6607A" w:rsidRDefault="008E106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349C0557" w14:textId="19D3D475" w:rsid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hAnsi="Verdana"/>
          <w:sz w:val="20"/>
          <w:szCs w:val="20"/>
        </w:rPr>
      </w:pPr>
    </w:p>
    <w:p w14:paraId="6E8A5E06" w14:textId="4D45FDFF" w:rsidR="00324504" w:rsidRDefault="00324504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hAnsi="Verdana"/>
          <w:sz w:val="20"/>
          <w:szCs w:val="20"/>
        </w:rPr>
      </w:pPr>
    </w:p>
    <w:p w14:paraId="112DF62F" w14:textId="77777777" w:rsidR="00324504" w:rsidRPr="008E106A" w:rsidRDefault="00324504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1AFCA26B" w14:textId="68EFACD3" w:rsidR="00567136" w:rsidRPr="0018786E" w:rsidRDefault="00567136" w:rsidP="00567136">
      <w:pPr>
        <w:rPr>
          <w:rFonts w:ascii="Verdana" w:hAnsi="Verdana"/>
          <w:bCs/>
          <w:sz w:val="20"/>
          <w:szCs w:val="20"/>
        </w:rPr>
      </w:pPr>
      <w:r w:rsidRPr="0018786E">
        <w:rPr>
          <w:rFonts w:ascii="Verdana" w:hAnsi="Verdana"/>
          <w:b/>
          <w:bCs/>
          <w:sz w:val="20"/>
          <w:szCs w:val="20"/>
        </w:rPr>
        <w:t>Obsługa wizualna Miasta Rzeszowa do 31 stycznia 202</w:t>
      </w:r>
      <w:r>
        <w:rPr>
          <w:rFonts w:ascii="Verdana" w:hAnsi="Verdana"/>
          <w:b/>
          <w:bCs/>
          <w:sz w:val="20"/>
          <w:szCs w:val="20"/>
        </w:rPr>
        <w:t>4</w:t>
      </w:r>
      <w:r w:rsidRPr="0018786E">
        <w:rPr>
          <w:rFonts w:ascii="Verdana" w:hAnsi="Verdana"/>
          <w:b/>
          <w:bCs/>
          <w:sz w:val="20"/>
          <w:szCs w:val="20"/>
        </w:rPr>
        <w:t xml:space="preserve"> roku</w:t>
      </w:r>
      <w:r w:rsidRPr="0018786E">
        <w:rPr>
          <w:rFonts w:ascii="Verdana" w:hAnsi="Verdana"/>
          <w:bCs/>
          <w:sz w:val="20"/>
          <w:szCs w:val="20"/>
        </w:rPr>
        <w:t xml:space="preserve"> </w:t>
      </w:r>
      <w:r w:rsidRPr="0018786E">
        <w:rPr>
          <w:rFonts w:ascii="Verdana" w:hAnsi="Verdana" w:cs="Arial"/>
          <w:b/>
          <w:sz w:val="20"/>
          <w:szCs w:val="20"/>
        </w:rPr>
        <w:t xml:space="preserve">lub do wykorzystania kwoty </w:t>
      </w:r>
      <w:r>
        <w:rPr>
          <w:rFonts w:ascii="Verdana" w:hAnsi="Verdana" w:cs="Arial"/>
          <w:b/>
          <w:sz w:val="20"/>
          <w:szCs w:val="20"/>
        </w:rPr>
        <w:t>147 600</w:t>
      </w:r>
      <w:r w:rsidRPr="0018786E">
        <w:rPr>
          <w:rFonts w:ascii="Verdana" w:hAnsi="Verdana" w:cs="Arial"/>
          <w:b/>
          <w:sz w:val="20"/>
          <w:szCs w:val="20"/>
        </w:rPr>
        <w:t>,00 zł brutto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F8F3EB" w14:textId="77777777" w:rsidR="009160E6" w:rsidRPr="008E106A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1F9B929E" w14:textId="59EF3546" w:rsidR="001553A6" w:rsidRPr="00567136" w:rsidRDefault="008E106A" w:rsidP="001553A6">
      <w:pPr>
        <w:pStyle w:val="Akapitzlist"/>
        <w:numPr>
          <w:ilvl w:val="0"/>
          <w:numId w:val="20"/>
        </w:numPr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A659E6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="00AC0491" w:rsidRPr="00A659E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</w:p>
    <w:p w14:paraId="0F46AB17" w14:textId="77777777" w:rsidR="00567136" w:rsidRPr="0018786E" w:rsidRDefault="00567136" w:rsidP="00567136">
      <w:pPr>
        <w:rPr>
          <w:rFonts w:ascii="Verdana" w:hAnsi="Verdana"/>
          <w:sz w:val="20"/>
          <w:szCs w:val="20"/>
        </w:rPr>
      </w:pPr>
    </w:p>
    <w:p w14:paraId="251E511F" w14:textId="56DE01D2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b/>
          <w:sz w:val="20"/>
          <w:szCs w:val="20"/>
        </w:rPr>
      </w:pPr>
      <w:r w:rsidRPr="00985C97">
        <w:rPr>
          <w:rFonts w:ascii="Verdana" w:hAnsi="Verdana" w:cs="Calibri"/>
          <w:b/>
          <w:sz w:val="20"/>
          <w:szCs w:val="20"/>
        </w:rPr>
        <w:t xml:space="preserve">Obsługa bilbordów miejskich (wydruk, wywieszenie, ściągnięcie wizualizacji </w:t>
      </w:r>
      <w:r w:rsidR="00947603">
        <w:rPr>
          <w:rFonts w:ascii="Verdana" w:hAnsi="Verdana" w:cs="Calibri"/>
          <w:b/>
          <w:sz w:val="20"/>
          <w:szCs w:val="20"/>
        </w:rPr>
        <w:br/>
      </w:r>
      <w:r w:rsidRPr="00985C97">
        <w:rPr>
          <w:rFonts w:ascii="Verdana" w:hAnsi="Verdana" w:cs="Calibri"/>
          <w:b/>
          <w:sz w:val="20"/>
          <w:szCs w:val="20"/>
        </w:rPr>
        <w:t xml:space="preserve">z nośników miejskich) materiał </w:t>
      </w:r>
      <w:proofErr w:type="spellStart"/>
      <w:r w:rsidRPr="00985C97">
        <w:rPr>
          <w:rFonts w:ascii="Verdana" w:hAnsi="Verdana" w:cs="Calibri"/>
          <w:b/>
          <w:sz w:val="20"/>
          <w:szCs w:val="20"/>
        </w:rPr>
        <w:t>banerowy</w:t>
      </w:r>
      <w:proofErr w:type="spellEnd"/>
      <w:r w:rsidRPr="00985C97">
        <w:rPr>
          <w:rFonts w:ascii="Verdana" w:hAnsi="Verdana" w:cs="Calibri"/>
          <w:b/>
          <w:sz w:val="20"/>
          <w:szCs w:val="20"/>
        </w:rPr>
        <w:t>:</w:t>
      </w:r>
    </w:p>
    <w:p w14:paraId="171ADBD8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pięć lokalizacji dwustronnych bilbordów, wymiary ekspozycyjne: 6x3 m każdy (Al. Armii Krajowej/</w:t>
      </w:r>
      <w:r w:rsidRPr="00985C97">
        <w:rPr>
          <w:rFonts w:ascii="Verdana" w:hAnsi="Verdana" w:cs="Calibri"/>
          <w:sz w:val="20"/>
          <w:szCs w:val="20"/>
        </w:rPr>
        <w:br/>
        <w:t xml:space="preserve">Al. Niepodległości, Al. Sikorskiego/ul. Robotnicza, ul. Kwiatkowskiego/Al. Powstańców Warszawy, </w:t>
      </w:r>
      <w:r w:rsidRPr="00985C97">
        <w:rPr>
          <w:rFonts w:ascii="Verdana" w:hAnsi="Verdana" w:cs="Calibri"/>
          <w:sz w:val="20"/>
          <w:szCs w:val="20"/>
        </w:rPr>
        <w:br/>
      </w:r>
      <w:r w:rsidRPr="00985C97">
        <w:rPr>
          <w:rFonts w:ascii="Verdana" w:hAnsi="Verdana" w:cs="Calibri"/>
          <w:sz w:val="20"/>
          <w:szCs w:val="20"/>
        </w:rPr>
        <w:lastRenderedPageBreak/>
        <w:t xml:space="preserve">Al. Okulickiego/Al. Wyzwolenia, Al. Rejtana/ul. Lwowska) oraz jeden bilbord jednostronny 6x3m na Stadionie Miejskim, </w:t>
      </w:r>
    </w:p>
    <w:p w14:paraId="7C70AF2D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 xml:space="preserve">- wydruk na materiale </w:t>
      </w:r>
      <w:proofErr w:type="spellStart"/>
      <w:r w:rsidRPr="00985C97">
        <w:rPr>
          <w:rFonts w:ascii="Verdana" w:hAnsi="Verdana" w:cs="Calibri"/>
          <w:sz w:val="20"/>
          <w:szCs w:val="20"/>
        </w:rPr>
        <w:t>banerowym</w:t>
      </w:r>
      <w:proofErr w:type="spellEnd"/>
      <w:r w:rsidRPr="00985C97">
        <w:rPr>
          <w:rFonts w:ascii="Verdana" w:hAnsi="Verdana" w:cs="Calibri"/>
          <w:sz w:val="20"/>
          <w:szCs w:val="20"/>
        </w:rPr>
        <w:t xml:space="preserve"> o wytrzymałości, gwarantującej min. 3-miesięczną funkcjonalność-ekspozycję,</w:t>
      </w:r>
    </w:p>
    <w:p w14:paraId="09FD5D05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wywieszenie (przykręcenie banerów) – przy wywieszaniu konieczne zwyżki/podnośniki/drabiny,</w:t>
      </w:r>
    </w:p>
    <w:p w14:paraId="57E62C1B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ściągnięcie każdej wizualizacji,</w:t>
      </w:r>
    </w:p>
    <w:p w14:paraId="3436F6DA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termin realizacji – do 2 dni roboczych od otrzymania zamówienia z grafiką,</w:t>
      </w:r>
    </w:p>
    <w:p w14:paraId="3BA8EA61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b/>
          <w:sz w:val="20"/>
          <w:szCs w:val="20"/>
        </w:rPr>
      </w:pPr>
      <w:r w:rsidRPr="00985C97">
        <w:rPr>
          <w:rFonts w:ascii="Verdana" w:hAnsi="Verdana" w:cs="Calibri"/>
          <w:b/>
          <w:sz w:val="20"/>
          <w:szCs w:val="20"/>
        </w:rPr>
        <w:t>Wydruki banerów reklamowych:</w:t>
      </w:r>
    </w:p>
    <w:p w14:paraId="5A345544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 xml:space="preserve">- baner typu </w:t>
      </w:r>
      <w:proofErr w:type="spellStart"/>
      <w:r w:rsidRPr="00985C97">
        <w:rPr>
          <w:rFonts w:ascii="Verdana" w:hAnsi="Verdana" w:cs="Calibri"/>
          <w:sz w:val="20"/>
          <w:szCs w:val="20"/>
        </w:rPr>
        <w:t>Frontlight</w:t>
      </w:r>
      <w:proofErr w:type="spellEnd"/>
      <w:r w:rsidRPr="00985C97">
        <w:rPr>
          <w:rFonts w:ascii="Verdana" w:hAnsi="Verdana" w:cs="Calibri"/>
          <w:sz w:val="20"/>
          <w:szCs w:val="20"/>
        </w:rPr>
        <w:t>,</w:t>
      </w:r>
    </w:p>
    <w:p w14:paraId="24B7FD3A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gramatura 510 gr/m2,</w:t>
      </w:r>
    </w:p>
    <w:p w14:paraId="417A66A6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oczkowane co 0,5 m,</w:t>
      </w:r>
    </w:p>
    <w:p w14:paraId="0FC0BA36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wydruk,</w:t>
      </w:r>
    </w:p>
    <w:p w14:paraId="6FB45D2A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montaż, demontaż lub dostawa do siedziby Zamawiającego,</w:t>
      </w:r>
    </w:p>
    <w:p w14:paraId="75671342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termin realizacji – do 2 dni roboczych od otrzymania zamówienia z grafiką,</w:t>
      </w:r>
    </w:p>
    <w:p w14:paraId="0E5AC6B0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b/>
          <w:sz w:val="20"/>
          <w:szCs w:val="20"/>
        </w:rPr>
      </w:pPr>
      <w:r w:rsidRPr="00985C97">
        <w:rPr>
          <w:rFonts w:ascii="Verdana" w:hAnsi="Verdana" w:cs="Calibri"/>
          <w:b/>
          <w:sz w:val="20"/>
          <w:szCs w:val="20"/>
        </w:rPr>
        <w:t>Wydruk siatek reklamowych:</w:t>
      </w:r>
    </w:p>
    <w:p w14:paraId="4B84FD38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 xml:space="preserve">- siatka typu </w:t>
      </w:r>
      <w:proofErr w:type="spellStart"/>
      <w:r w:rsidRPr="00985C97">
        <w:rPr>
          <w:rFonts w:ascii="Verdana" w:hAnsi="Verdana" w:cs="Calibri"/>
          <w:sz w:val="20"/>
          <w:szCs w:val="20"/>
        </w:rPr>
        <w:t>mesh</w:t>
      </w:r>
      <w:proofErr w:type="spellEnd"/>
      <w:r w:rsidRPr="00985C97">
        <w:rPr>
          <w:rFonts w:ascii="Verdana" w:hAnsi="Verdana" w:cs="Calibri"/>
          <w:sz w:val="20"/>
          <w:szCs w:val="20"/>
        </w:rPr>
        <w:t>,</w:t>
      </w:r>
    </w:p>
    <w:p w14:paraId="47F3186C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wodoodporna, odporna na zmiany temperatur i UV,</w:t>
      </w:r>
    </w:p>
    <w:p w14:paraId="53FCC139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wydruk,</w:t>
      </w:r>
    </w:p>
    <w:p w14:paraId="228D8751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montaż, demontaż lub dostawa do siedziby Zamawiającego,</w:t>
      </w:r>
    </w:p>
    <w:p w14:paraId="2A8CFF93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termin realizacji – do 2 dni roboczych od otrzymania zamówienia z grafiką,</w:t>
      </w:r>
    </w:p>
    <w:p w14:paraId="7E357960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b/>
          <w:sz w:val="20"/>
          <w:szCs w:val="20"/>
        </w:rPr>
      </w:pPr>
      <w:r w:rsidRPr="00985C97">
        <w:rPr>
          <w:rFonts w:ascii="Verdana" w:hAnsi="Verdana" w:cs="Calibri"/>
          <w:b/>
          <w:sz w:val="20"/>
          <w:szCs w:val="20"/>
        </w:rPr>
        <w:t xml:space="preserve">Wykonanie płyty </w:t>
      </w:r>
      <w:proofErr w:type="spellStart"/>
      <w:r w:rsidRPr="00985C97">
        <w:rPr>
          <w:rFonts w:ascii="Verdana" w:hAnsi="Verdana" w:cs="Calibri"/>
          <w:b/>
          <w:sz w:val="20"/>
          <w:szCs w:val="20"/>
        </w:rPr>
        <w:t>pcv</w:t>
      </w:r>
      <w:proofErr w:type="spellEnd"/>
      <w:r w:rsidRPr="00985C97">
        <w:rPr>
          <w:rFonts w:ascii="Verdana" w:hAnsi="Verdana" w:cs="Calibri"/>
          <w:b/>
          <w:sz w:val="20"/>
          <w:szCs w:val="20"/>
        </w:rPr>
        <w:t xml:space="preserve"> 4mm z nadrukiem:</w:t>
      </w:r>
    </w:p>
    <w:p w14:paraId="647E42F2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wykonanie,</w:t>
      </w:r>
    </w:p>
    <w:p w14:paraId="5ADB2D7B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montaż, demontaż lub dostawa do siedziby Zamawiającego,</w:t>
      </w:r>
    </w:p>
    <w:p w14:paraId="256CB348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termin realizacji – do 2 dni roboczych od otrzymania zamówienia z grafiką,</w:t>
      </w:r>
    </w:p>
    <w:p w14:paraId="5626A4B3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b/>
          <w:sz w:val="20"/>
          <w:szCs w:val="20"/>
        </w:rPr>
      </w:pPr>
      <w:r w:rsidRPr="00985C97">
        <w:rPr>
          <w:rFonts w:ascii="Verdana" w:hAnsi="Verdana" w:cs="Calibri"/>
          <w:b/>
          <w:sz w:val="20"/>
          <w:szCs w:val="20"/>
        </w:rPr>
        <w:t xml:space="preserve">Wykonanie </w:t>
      </w:r>
      <w:proofErr w:type="spellStart"/>
      <w:r w:rsidRPr="00985C97">
        <w:rPr>
          <w:rFonts w:ascii="Verdana" w:hAnsi="Verdana" w:cs="Calibri"/>
          <w:b/>
          <w:sz w:val="20"/>
          <w:szCs w:val="20"/>
        </w:rPr>
        <w:t>roll-up’ów</w:t>
      </w:r>
      <w:proofErr w:type="spellEnd"/>
      <w:r w:rsidRPr="00985C97">
        <w:rPr>
          <w:rFonts w:ascii="Verdana" w:hAnsi="Verdana" w:cs="Calibri"/>
          <w:b/>
          <w:sz w:val="20"/>
          <w:szCs w:val="20"/>
        </w:rPr>
        <w:t xml:space="preserve"> kasetowych:</w:t>
      </w:r>
    </w:p>
    <w:p w14:paraId="2389552D" w14:textId="77777777" w:rsidR="00567136" w:rsidRPr="00985C97" w:rsidRDefault="00567136" w:rsidP="00567136">
      <w:pPr>
        <w:spacing w:line="240" w:lineRule="auto"/>
        <w:ind w:firstLine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 xml:space="preserve">- </w:t>
      </w:r>
      <w:proofErr w:type="spellStart"/>
      <w:r w:rsidRPr="00985C97">
        <w:rPr>
          <w:rFonts w:ascii="Verdana" w:hAnsi="Verdana" w:cs="Calibri"/>
          <w:sz w:val="20"/>
          <w:szCs w:val="20"/>
        </w:rPr>
        <w:t>roll-up</w:t>
      </w:r>
      <w:proofErr w:type="spellEnd"/>
      <w:r w:rsidRPr="00985C97">
        <w:rPr>
          <w:rFonts w:ascii="Verdana" w:hAnsi="Verdana" w:cs="Calibri"/>
          <w:sz w:val="20"/>
          <w:szCs w:val="20"/>
        </w:rPr>
        <w:t xml:space="preserve"> kasetowy ok. 100 cm x 200 cm, materiał </w:t>
      </w:r>
      <w:proofErr w:type="spellStart"/>
      <w:r w:rsidRPr="00985C97">
        <w:rPr>
          <w:rFonts w:ascii="Verdana" w:hAnsi="Verdana" w:cs="Calibri"/>
          <w:sz w:val="20"/>
          <w:szCs w:val="20"/>
        </w:rPr>
        <w:t>banerowy</w:t>
      </w:r>
      <w:proofErr w:type="spellEnd"/>
      <w:r w:rsidRPr="00985C97">
        <w:rPr>
          <w:rFonts w:ascii="Verdana" w:hAnsi="Verdana" w:cs="Calibri"/>
          <w:sz w:val="20"/>
          <w:szCs w:val="20"/>
        </w:rPr>
        <w:t>, lekka konstrukcja, zapakowany  w pokrowiec,</w:t>
      </w:r>
    </w:p>
    <w:p w14:paraId="66955345" w14:textId="77777777" w:rsidR="00567136" w:rsidRPr="00985C97" w:rsidRDefault="00567136" w:rsidP="00567136">
      <w:pPr>
        <w:spacing w:line="240" w:lineRule="auto"/>
        <w:ind w:firstLine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 xml:space="preserve">- dostawa do siedziby </w:t>
      </w:r>
      <w:proofErr w:type="spellStart"/>
      <w:r w:rsidRPr="00985C97">
        <w:rPr>
          <w:rFonts w:ascii="Verdana" w:hAnsi="Verdana" w:cs="Calibri"/>
          <w:sz w:val="20"/>
          <w:szCs w:val="20"/>
        </w:rPr>
        <w:t>Zamawiiającego</w:t>
      </w:r>
      <w:proofErr w:type="spellEnd"/>
      <w:r w:rsidRPr="00985C97">
        <w:rPr>
          <w:rFonts w:ascii="Verdana" w:hAnsi="Verdana" w:cs="Calibri"/>
          <w:sz w:val="20"/>
          <w:szCs w:val="20"/>
        </w:rPr>
        <w:t>,</w:t>
      </w:r>
    </w:p>
    <w:p w14:paraId="09A8798D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termin realizacji – do 2 dni roboczych od otrzymania zamówienia z grafiką,</w:t>
      </w:r>
    </w:p>
    <w:p w14:paraId="1F4BD6E3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b/>
          <w:sz w:val="20"/>
          <w:szCs w:val="20"/>
        </w:rPr>
      </w:pPr>
      <w:r w:rsidRPr="00985C97">
        <w:rPr>
          <w:rFonts w:ascii="Verdana" w:hAnsi="Verdana" w:cs="Calibri"/>
          <w:b/>
          <w:sz w:val="20"/>
          <w:szCs w:val="20"/>
        </w:rPr>
        <w:t>Obsługa imprez promocyjnych Miasta Rzeszowa:</w:t>
      </w:r>
    </w:p>
    <w:p w14:paraId="3B7F92F0" w14:textId="1DF8C7DB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 xml:space="preserve">- rozłożenie i złożenie czystych elementów pneumatycznych Rzeszowa wraz </w:t>
      </w:r>
      <w:r w:rsidR="00947603">
        <w:rPr>
          <w:rFonts w:ascii="Verdana" w:hAnsi="Verdana" w:cs="Calibri"/>
          <w:sz w:val="20"/>
          <w:szCs w:val="20"/>
        </w:rPr>
        <w:br/>
      </w:r>
      <w:r w:rsidRPr="00985C97">
        <w:rPr>
          <w:rFonts w:ascii="Verdana" w:hAnsi="Verdana" w:cs="Calibri"/>
          <w:sz w:val="20"/>
          <w:szCs w:val="20"/>
        </w:rPr>
        <w:t xml:space="preserve">z transportem (na każdej imprezie inne ilości) – firma odpowiada za to, żeby materiały pneumatyczne na każdej imprezie były rozłożone lub przekazane były czyste oraz kompletne, </w:t>
      </w:r>
    </w:p>
    <w:p w14:paraId="2834DE2D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rozwieszenie i ściągnięcie banerów Rzeszowa wraz z transportem (na każdej imprezie inne ilości),</w:t>
      </w:r>
    </w:p>
    <w:p w14:paraId="0F3C27C9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rozłożenie i złożenie flagi reklamowej Rzeszowa wraz z transportem (na każdej imprezie inne ilości),</w:t>
      </w:r>
    </w:p>
    <w:p w14:paraId="11CF0FC8" w14:textId="77777777" w:rsidR="00567136" w:rsidRPr="00985C97" w:rsidRDefault="00567136" w:rsidP="00567136">
      <w:pPr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>- transport elementów reklamowych,</w:t>
      </w:r>
    </w:p>
    <w:p w14:paraId="4F9D2341" w14:textId="6C17EBFB" w:rsidR="00567136" w:rsidRPr="00985C97" w:rsidRDefault="00567136" w:rsidP="0056713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142"/>
        <w:rPr>
          <w:rFonts w:ascii="Verdana" w:hAnsi="Verdana" w:cs="Calibri"/>
          <w:sz w:val="20"/>
          <w:szCs w:val="20"/>
        </w:rPr>
      </w:pPr>
      <w:r w:rsidRPr="00985C97">
        <w:rPr>
          <w:rFonts w:ascii="Verdana" w:hAnsi="Verdana" w:cs="Calibri"/>
          <w:sz w:val="20"/>
          <w:szCs w:val="20"/>
        </w:rPr>
        <w:t xml:space="preserve">- termin realizacji – na podstawie powiadomienia e-mail/telefonicznie najpóźniej na </w:t>
      </w:r>
      <w:r w:rsidR="00947603">
        <w:rPr>
          <w:rFonts w:ascii="Verdana" w:hAnsi="Verdana" w:cs="Calibri"/>
          <w:sz w:val="20"/>
          <w:szCs w:val="20"/>
        </w:rPr>
        <w:br/>
      </w:r>
      <w:r w:rsidRPr="00985C97">
        <w:rPr>
          <w:rFonts w:ascii="Verdana" w:hAnsi="Verdana" w:cs="Calibri"/>
          <w:sz w:val="20"/>
          <w:szCs w:val="20"/>
        </w:rPr>
        <w:t>1 dzień przed imprezą.</w:t>
      </w:r>
    </w:p>
    <w:p w14:paraId="03ADA593" w14:textId="3558A23D" w:rsidR="001553A6" w:rsidRPr="003C32DE" w:rsidRDefault="001553A6" w:rsidP="001553A6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ind w:left="142"/>
        <w:rPr>
          <w:rFonts w:cs="Calibri"/>
          <w:sz w:val="20"/>
          <w:szCs w:val="20"/>
        </w:rPr>
      </w:pPr>
    </w:p>
    <w:p w14:paraId="2C6D85AF" w14:textId="126DE8B1" w:rsidR="008E106A" w:rsidRPr="009340CB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7951ED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</w:t>
      </w:r>
      <w:r w:rsidR="00947603">
        <w:rPr>
          <w:rFonts w:ascii="Verdana" w:eastAsia="Arial Unicode MS" w:hAnsi="Verdana" w:cs="Arial Unicode MS"/>
          <w:sz w:val="20"/>
          <w:szCs w:val="20"/>
          <w:lang w:eastAsia="pl-PL"/>
        </w:rPr>
        <w:t>30 stycznia</w:t>
      </w:r>
      <w:r w:rsidR="008859A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A659E6">
        <w:rPr>
          <w:rFonts w:ascii="Verdana" w:eastAsia="Arial Unicode MS" w:hAnsi="Verdana" w:cs="Arial Unicode MS"/>
          <w:sz w:val="20"/>
          <w:szCs w:val="20"/>
          <w:lang w:eastAsia="pl-PL"/>
        </w:rPr>
        <w:t>202</w:t>
      </w:r>
      <w:r w:rsidR="00947603">
        <w:rPr>
          <w:rFonts w:ascii="Verdana" w:eastAsia="Arial Unicode MS" w:hAnsi="Verdana" w:cs="Arial Unicode MS"/>
          <w:sz w:val="20"/>
          <w:szCs w:val="20"/>
          <w:lang w:eastAsia="pl-PL"/>
        </w:rPr>
        <w:t>3</w:t>
      </w:r>
      <w:r w:rsidR="00C327C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 do godz. </w:t>
      </w:r>
      <w:r w:rsidR="00947603"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659E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:00 Wydział </w:t>
      </w:r>
      <w:r w:rsidR="003D4D9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Marki Miasta, Współpracy Gospodarczej i Turystyki </w:t>
      </w:r>
      <w:r w:rsidR="00A659E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Urzędu Miasta Rzeszowa, </w:t>
      </w:r>
      <w:proofErr w:type="spellStart"/>
      <w:r w:rsidR="00A659E6">
        <w:rPr>
          <w:rFonts w:ascii="Verdana" w:eastAsia="Arial Unicode MS" w:hAnsi="Verdana" w:cs="Arial Unicode MS"/>
          <w:sz w:val="20"/>
          <w:szCs w:val="20"/>
          <w:lang w:eastAsia="pl-PL"/>
        </w:rPr>
        <w:t>ul.Rynek</w:t>
      </w:r>
      <w:proofErr w:type="spellEnd"/>
      <w:r w:rsidR="003D4D92">
        <w:rPr>
          <w:rFonts w:ascii="Verdana" w:eastAsia="Arial Unicode MS" w:hAnsi="Verdana" w:cs="Arial Unicode MS"/>
          <w:sz w:val="20"/>
          <w:szCs w:val="20"/>
          <w:lang w:eastAsia="pl-PL"/>
        </w:rPr>
        <w:t> </w:t>
      </w:r>
      <w:r w:rsidR="00A659E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11, 35-064 Rzeszów lub mailem na </w:t>
      </w:r>
      <w:r w:rsidR="007951ED">
        <w:rPr>
          <w:rFonts w:ascii="Verdana" w:eastAsia="Arial Unicode MS" w:hAnsi="Verdana" w:cs="Arial Unicode MS"/>
          <w:sz w:val="20"/>
          <w:szCs w:val="20"/>
          <w:lang w:eastAsia="pl-PL"/>
        </w:rPr>
        <w:t>mgt</w:t>
      </w:r>
      <w:r w:rsidR="00A659E6">
        <w:rPr>
          <w:rFonts w:ascii="Verdana" w:eastAsia="Arial Unicode MS" w:hAnsi="Verdana" w:cs="Arial Unicode MS"/>
          <w:sz w:val="20"/>
          <w:szCs w:val="20"/>
          <w:lang w:eastAsia="pl-PL"/>
        </w:rPr>
        <w:t>@erzeszow.pl.</w:t>
      </w:r>
    </w:p>
    <w:p w14:paraId="00AE5A27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BC539E6" w14:textId="2B720411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A659E6" w:rsidRPr="006A7DAD">
        <w:rPr>
          <w:rFonts w:ascii="Verdana" w:hAnsi="Verdana" w:cs="Arial"/>
          <w:sz w:val="20"/>
          <w:szCs w:val="20"/>
        </w:rPr>
        <w:t>do 3</w:t>
      </w:r>
      <w:r w:rsidR="00947603">
        <w:rPr>
          <w:rFonts w:ascii="Verdana" w:hAnsi="Verdana" w:cs="Arial"/>
          <w:sz w:val="20"/>
          <w:szCs w:val="20"/>
        </w:rPr>
        <w:t>1</w:t>
      </w:r>
      <w:r w:rsidR="00A659E6" w:rsidRPr="006A7DAD">
        <w:rPr>
          <w:rFonts w:ascii="Verdana" w:hAnsi="Verdana" w:cs="Arial"/>
          <w:sz w:val="20"/>
          <w:szCs w:val="20"/>
        </w:rPr>
        <w:t>.01.202</w:t>
      </w:r>
      <w:r w:rsidR="00947603">
        <w:rPr>
          <w:rFonts w:ascii="Verdana" w:hAnsi="Verdana" w:cs="Arial"/>
          <w:sz w:val="20"/>
          <w:szCs w:val="20"/>
        </w:rPr>
        <w:t>4</w:t>
      </w:r>
      <w:r w:rsidR="00A659E6" w:rsidRPr="006A7DAD">
        <w:rPr>
          <w:rFonts w:ascii="Verdana" w:hAnsi="Verdana" w:cs="Arial"/>
          <w:sz w:val="20"/>
          <w:szCs w:val="20"/>
        </w:rPr>
        <w:t xml:space="preserve"> r. lub do wykorzystania kwoty </w:t>
      </w:r>
      <w:r w:rsidR="00A659E6">
        <w:rPr>
          <w:rFonts w:ascii="Verdana" w:hAnsi="Verdana" w:cs="Arial"/>
          <w:sz w:val="20"/>
          <w:szCs w:val="20"/>
        </w:rPr>
        <w:br/>
      </w:r>
      <w:r w:rsidR="00947603">
        <w:rPr>
          <w:rFonts w:ascii="Verdana" w:hAnsi="Verdana" w:cs="Arial"/>
          <w:sz w:val="20"/>
          <w:szCs w:val="20"/>
        </w:rPr>
        <w:t>147 600,00</w:t>
      </w:r>
      <w:r w:rsidR="00A659E6" w:rsidRPr="006A7DAD">
        <w:rPr>
          <w:rFonts w:ascii="Verdana" w:hAnsi="Verdana" w:cs="Arial"/>
          <w:sz w:val="20"/>
          <w:szCs w:val="20"/>
        </w:rPr>
        <w:t xml:space="preserve"> zł brutto</w:t>
      </w:r>
    </w:p>
    <w:p w14:paraId="184AFB15" w14:textId="77777777" w:rsidR="00AC0491" w:rsidRPr="008E106A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75EFD96E" w14:textId="77777777" w:rsidR="00A659E6" w:rsidRPr="008E106A" w:rsidRDefault="008E106A" w:rsidP="00A659E6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is sposobu przygotowania oferty </w:t>
      </w:r>
      <w:r w:rsidR="00A659E6" w:rsidRPr="00C008EC">
        <w:rPr>
          <w:rFonts w:ascii="Verdana" w:eastAsia="Arial Unicode MS" w:hAnsi="Verdana" w:cs="Arial Unicode MS"/>
          <w:sz w:val="20"/>
          <w:szCs w:val="20"/>
          <w:lang w:eastAsia="pl-PL"/>
        </w:rPr>
        <w:t>oferta złożona na załączanym formularzu „oferta”. Tylko oferty złożone na formularzu będą rozpatrywane.</w:t>
      </w:r>
    </w:p>
    <w:p w14:paraId="2C041076" w14:textId="1DCC44B7" w:rsidR="008E106A" w:rsidRPr="008E106A" w:rsidRDefault="008E106A" w:rsidP="00A659E6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lastRenderedPageBreak/>
        <w:t>5. Opis kryteriów oceny ofert, ich znaczenie i sposób oceny</w:t>
      </w:r>
      <w:r w:rsidR="003F6F43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A659E6">
        <w:rPr>
          <w:rFonts w:ascii="Verdana" w:eastAsia="Arial Unicode MS" w:hAnsi="Verdana" w:cs="Arial Unicode MS"/>
          <w:sz w:val="20"/>
          <w:szCs w:val="20"/>
          <w:lang w:eastAsia="pl-PL"/>
        </w:rPr>
        <w:t>najniższa cena ofertowa.</w:t>
      </w:r>
    </w:p>
    <w:p w14:paraId="1694F70E" w14:textId="3905C37E" w:rsidR="00B47058" w:rsidRPr="00B47058" w:rsidRDefault="008E106A" w:rsidP="00B47058">
      <w:pPr>
        <w:keepNext/>
        <w:spacing w:line="240" w:lineRule="auto"/>
        <w:ind w:left="5664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05E9D5E7" w:rsidR="00B47058" w:rsidRDefault="00B47058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6. Dodatkowe informacje</w:t>
      </w:r>
    </w:p>
    <w:p w14:paraId="5786D749" w14:textId="55988688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dyrektor wydziału 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E30D96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Pracownik prowadzący postępowanie poprawia w ofercie:</w:t>
      </w:r>
    </w:p>
    <w:p w14:paraId="1019793B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pisarskie;</w:t>
      </w:r>
    </w:p>
    <w:p w14:paraId="3C4C8EAC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E30D96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>inne omyłki polegające na niezgodności oferty z zapytaniem ofertowym, niepowodujące istotnych zmian w treści oferty</w:t>
      </w:r>
    </w:p>
    <w:p w14:paraId="2A5E7B19" w14:textId="77777777" w:rsid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    – o czym niezwłocznie informuje dyrektora wydziału zamawiającego. O dokonanej poprawie w ofercie dyrektor </w:t>
      </w:r>
      <w:r>
        <w:rPr>
          <w:rFonts w:ascii="Verdana" w:eastAsia="Verdana" w:hAnsi="Verdana" w:cs="Verdana"/>
          <w:color w:val="000000"/>
          <w:sz w:val="16"/>
          <w:szCs w:val="20"/>
        </w:rPr>
        <w:t xml:space="preserve"> </w:t>
      </w:r>
    </w:p>
    <w:p w14:paraId="005A7C48" w14:textId="2E2D06AB" w:rsidR="00E30D96" w:rsidRPr="00E30D96" w:rsidRDefault="00E30D96" w:rsidP="00E30D96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>
        <w:rPr>
          <w:rFonts w:ascii="Verdana" w:eastAsia="Verdana" w:hAnsi="Verdana" w:cs="Verdana"/>
          <w:color w:val="000000"/>
          <w:sz w:val="16"/>
          <w:szCs w:val="20"/>
        </w:rPr>
        <w:t xml:space="preserve">    </w:t>
      </w:r>
      <w:r w:rsidRPr="00E30D96">
        <w:rPr>
          <w:rFonts w:ascii="Verdana" w:eastAsia="Verdana" w:hAnsi="Verdana" w:cs="Verdana"/>
          <w:color w:val="000000"/>
          <w:sz w:val="16"/>
          <w:szCs w:val="20"/>
        </w:rPr>
        <w:t xml:space="preserve">wydziału zamawiającego niezwłocznie informuje Wykonawcę. </w:t>
      </w:r>
    </w:p>
    <w:p w14:paraId="18FCD4D3" w14:textId="367D6AF6" w:rsidR="00230BF2" w:rsidRPr="009340CB" w:rsidRDefault="00230BF2" w:rsidP="00230BF2">
      <w:pPr>
        <w:pStyle w:val="Bezodstpw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75375725" w14:textId="74104F9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Dyrektor wydziału zamawiającego odrzuca ofertę jeżeli: </w:t>
      </w:r>
    </w:p>
    <w:p w14:paraId="671710C3" w14:textId="41CA76C2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zawiera braki uniemożliwiające dokonani</w:t>
      </w:r>
      <w:r w:rsidR="009340CB">
        <w:rPr>
          <w:rFonts w:ascii="Verdana" w:hAnsi="Verdana"/>
          <w:color w:val="000000"/>
          <w:sz w:val="16"/>
          <w:szCs w:val="20"/>
        </w:rPr>
        <w:t xml:space="preserve">e oceny jej treści. Dotyczy to </w:t>
      </w:r>
      <w:r w:rsidRPr="009340CB">
        <w:rPr>
          <w:rFonts w:ascii="Verdana" w:hAnsi="Verdana"/>
          <w:color w:val="000000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jej złożenie stanowi czyn nieuczciwej konk</w:t>
      </w:r>
      <w:r w:rsidR="009340CB">
        <w:rPr>
          <w:rFonts w:ascii="Verdana" w:eastAsia="Verdana" w:hAnsi="Verdana" w:cs="Verdana"/>
          <w:color w:val="000000"/>
          <w:sz w:val="16"/>
          <w:szCs w:val="20"/>
        </w:rPr>
        <w:t xml:space="preserve">urencji w rozumieniu przepisów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>o zwalczaniu nieuczciwej konkurencji;</w:t>
      </w:r>
    </w:p>
    <w:p w14:paraId="310BD3A8" w14:textId="40B961F4" w:rsidR="00230BF2" w:rsidRPr="009340CB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Wykonawca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nie złożył stosownych wyj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aśnień dotyczących treści 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 xml:space="preserve">przekazanych 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>ofert</w:t>
      </w:r>
      <w:r w:rsidR="006917E0">
        <w:rPr>
          <w:rFonts w:ascii="Verdana" w:eastAsia="Verdana" w:hAnsi="Verdana" w:cs="Verdana"/>
          <w:color w:val="000000"/>
          <w:sz w:val="16"/>
          <w:szCs w:val="20"/>
        </w:rPr>
        <w:t>, w terminie wskazanym w wezwaniu dyrektora wydziału zamawiającego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;     </w:t>
      </w:r>
    </w:p>
    <w:p w14:paraId="2DC3A69B" w14:textId="5032A6B5" w:rsidR="00230BF2" w:rsidRPr="009340CB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>wpłyn</w:t>
      </w:r>
      <w:r w:rsidR="009340CB"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ęła po terminie składania ofert. </w:t>
      </w:r>
    </w:p>
    <w:p w14:paraId="1A35FAD9" w14:textId="23E512C7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</w:rPr>
      </w:pPr>
    </w:p>
    <w:p w14:paraId="51CE0C92" w14:textId="77777777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Na zapytania Wykonawców w zakresie zapytania ofertowego dyrektor wydziału zamawiającego udziela wyjaśnień, chyba że zapytanie wpłynie do wydziału zamawiającego w ostatnim dniu przewidzianym na składanie ofert.</w:t>
      </w:r>
    </w:p>
    <w:p w14:paraId="260E1BC2" w14:textId="57527ED1" w:rsidR="00230BF2" w:rsidRPr="009340CB" w:rsidRDefault="00230BF2" w:rsidP="00230BF2">
      <w:pPr>
        <w:spacing w:line="240" w:lineRule="auto"/>
        <w:ind w:left="284"/>
        <w:rPr>
          <w:rFonts w:ascii="Verdana" w:hAnsi="Verdana"/>
          <w:color w:val="000000"/>
          <w:sz w:val="16"/>
          <w:szCs w:val="20"/>
          <w:lang w:val="pl"/>
        </w:rPr>
      </w:pPr>
    </w:p>
    <w:p w14:paraId="24022056" w14:textId="140BF726" w:rsidR="00230BF2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>
        <w:rPr>
          <w:rFonts w:ascii="Verdana" w:hAnsi="Verdana"/>
          <w:color w:val="000000"/>
          <w:sz w:val="16"/>
          <w:szCs w:val="20"/>
        </w:rPr>
        <w:t xml:space="preserve">owanych kryteriów oceny ofert, </w:t>
      </w:r>
      <w:r w:rsidRPr="009340CB">
        <w:rPr>
          <w:rFonts w:ascii="Verdana" w:hAnsi="Verdana"/>
          <w:color w:val="000000"/>
          <w:sz w:val="16"/>
          <w:szCs w:val="20"/>
        </w:rPr>
        <w:t xml:space="preserve">a w przypadku mniejszej liczby otrzymanych ofert dyrektor wydziału zamawiającego zakwalifikuje </w:t>
      </w:r>
      <w:r w:rsidR="00D96C6C" w:rsidRPr="009340CB">
        <w:rPr>
          <w:rFonts w:ascii="Verdana" w:hAnsi="Verdana"/>
          <w:color w:val="000000"/>
          <w:sz w:val="16"/>
          <w:szCs w:val="20"/>
        </w:rPr>
        <w:t xml:space="preserve">do negocjacji </w:t>
      </w:r>
      <w:r w:rsidRPr="009340CB">
        <w:rPr>
          <w:rFonts w:ascii="Verdana" w:hAnsi="Verdana"/>
          <w:color w:val="000000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9340CB" w:rsidRDefault="003D30A3" w:rsidP="003D30A3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</w:p>
    <w:p w14:paraId="47CA8423" w14:textId="7205928D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9340CB" w:rsidRDefault="00230BF2" w:rsidP="00230BF2">
      <w:pPr>
        <w:pStyle w:val="Bezodstpw"/>
        <w:ind w:left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 xml:space="preserve">   </w:t>
      </w:r>
    </w:p>
    <w:p w14:paraId="2BF52A1F" w14:textId="77777777" w:rsidR="00230BF2" w:rsidRPr="009340CB" w:rsidRDefault="00230BF2" w:rsidP="00230BF2">
      <w:pPr>
        <w:pStyle w:val="Bezodstpw"/>
        <w:ind w:firstLine="284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Dyrektor wydziału zamawiającego unieważnia postępowanie, jeżeli:</w:t>
      </w:r>
    </w:p>
    <w:p w14:paraId="775DA0BB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9340CB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/>
          <w:sz w:val="16"/>
          <w:szCs w:val="20"/>
        </w:rPr>
      </w:pPr>
      <w:r w:rsidRPr="009340CB">
        <w:rPr>
          <w:rFonts w:ascii="Verdana" w:hAnsi="Verdana"/>
          <w:color w:val="000000"/>
          <w:sz w:val="16"/>
          <w:szCs w:val="20"/>
        </w:rPr>
        <w:t>zapytanie obarczone będzie wadą uniemożliwiającą zawarcie ważnej umowy.</w:t>
      </w:r>
    </w:p>
    <w:p w14:paraId="18363A0C" w14:textId="6B9C8887" w:rsidR="00B47058" w:rsidRPr="00230BF2" w:rsidRDefault="00B47058" w:rsidP="00230BF2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14:paraId="778C6C30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46F04435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</w:t>
      </w:r>
      <w:r w:rsidR="00AC4E71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wydziału 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704FD091" w14:textId="77777777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7</w:t>
      </w:r>
      <w:r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7777777" w:rsidR="00B47058" w:rsidRPr="008E106A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>- projekt umowy,</w:t>
      </w:r>
    </w:p>
    <w:p w14:paraId="25316AF9" w14:textId="665E6748" w:rsidR="00B47058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8E106A">
        <w:rPr>
          <w:rFonts w:ascii="Verdana" w:hAnsi="Verdana" w:cs="Arial"/>
          <w:sz w:val="20"/>
          <w:szCs w:val="20"/>
        </w:rPr>
        <w:t xml:space="preserve">- </w:t>
      </w:r>
      <w:r w:rsidR="00A659E6">
        <w:rPr>
          <w:rFonts w:ascii="Verdana" w:hAnsi="Verdana" w:cs="Arial"/>
          <w:sz w:val="20"/>
          <w:szCs w:val="20"/>
        </w:rPr>
        <w:t>druk „Oferta”.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228A7102" w14:textId="6F7CE034" w:rsidR="00775B60" w:rsidRPr="00153C36" w:rsidRDefault="00A659E6" w:rsidP="00A659E6">
      <w:pPr>
        <w:spacing w:line="240" w:lineRule="auto"/>
        <w:jc w:val="left"/>
        <w:rPr>
          <w:rFonts w:ascii="Verdana" w:hAnsi="Verdana" w:cs="Arial"/>
          <w:b/>
          <w:sz w:val="16"/>
        </w:rPr>
      </w:pPr>
      <w:r>
        <w:rPr>
          <w:rFonts w:ascii="Verdana" w:hAnsi="Verdana" w:cs="Arial"/>
          <w:sz w:val="20"/>
          <w:szCs w:val="20"/>
        </w:rPr>
        <w:br w:type="column"/>
      </w:r>
      <w:r w:rsidR="00775B60" w:rsidRPr="00153C36">
        <w:rPr>
          <w:rFonts w:ascii="Verdana" w:hAnsi="Verdana" w:cs="Arial"/>
          <w:b/>
          <w:sz w:val="16"/>
        </w:rPr>
        <w:lastRenderedPageBreak/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="00775B60" w:rsidRPr="00153C36">
        <w:rPr>
          <w:rFonts w:ascii="Verdana" w:hAnsi="Verdana" w:cs="Arial"/>
          <w:b/>
          <w:sz w:val="16"/>
        </w:rPr>
        <w:t xml:space="preserve">amawiających </w:t>
      </w:r>
      <w:r w:rsidR="00775B60"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="00775B60"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6"/>
          <w:szCs w:val="20"/>
        </w:rPr>
      </w:pPr>
    </w:p>
    <w:p w14:paraId="7FB3D825" w14:textId="77777777" w:rsidR="00775B60" w:rsidRPr="00153C36" w:rsidRDefault="00775B60" w:rsidP="00775B60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ust. 1 i 2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dalej „RODO”, informuję, że: </w:t>
      </w:r>
    </w:p>
    <w:p w14:paraId="317808E4" w14:textId="7032B33C" w:rsidR="00775B60" w:rsidRPr="00153C36" w:rsidRDefault="00775B60" w:rsidP="00775B60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administratorem Pani/Pana danych osobowych jest Gmina Miasto Rzeszów, 35-064 Rzeszów, Rynek 1</w:t>
      </w:r>
    </w:p>
    <w:p w14:paraId="64F9D9A2" w14:textId="234B3D30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</w:t>
      </w:r>
      <w:r w:rsidR="00E00F58"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adres e-mail: iod@erzeszow.pl</w:t>
      </w:r>
    </w:p>
    <w:p w14:paraId="22818DE9" w14:textId="5458F36F" w:rsidR="00775B60" w:rsidRPr="00153C36" w:rsidRDefault="00775B60" w:rsidP="00E00F58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 xml:space="preserve">w celu </w:t>
      </w:r>
      <w:r w:rsidRPr="00153C36">
        <w:rPr>
          <w:rFonts w:ascii="Verdana" w:hAnsi="Verdana" w:cs="Arial"/>
          <w:sz w:val="16"/>
          <w:szCs w:val="20"/>
        </w:rPr>
        <w:t xml:space="preserve">związanym z </w:t>
      </w:r>
      <w:r w:rsidR="00E00F58" w:rsidRPr="00153C36">
        <w:rPr>
          <w:rFonts w:ascii="Verdana" w:hAnsi="Verdana" w:cs="Arial"/>
          <w:sz w:val="16"/>
          <w:szCs w:val="20"/>
        </w:rPr>
        <w:t xml:space="preserve">niniejszym </w:t>
      </w:r>
      <w:r w:rsidRPr="00153C36">
        <w:rPr>
          <w:rFonts w:ascii="Verdana" w:hAnsi="Verdana" w:cs="Arial"/>
          <w:sz w:val="16"/>
          <w:szCs w:val="20"/>
        </w:rPr>
        <w:t>postępowaniem o udzielenie zamówienia publicznego;</w:t>
      </w:r>
    </w:p>
    <w:p w14:paraId="5F2DDF70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14:paraId="7DE1A393" w14:textId="415AF9A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będą przetwarzane do czasu osiągnięcia celu, w jakim je pozyskano, a po tym czasie przez okres oraz w zakresie wymaganym przez przepisy powszechnie obowi</w:t>
      </w:r>
      <w:r w:rsidR="008E4958" w:rsidRPr="00153C36">
        <w:rPr>
          <w:rFonts w:ascii="Verdana" w:eastAsia="Times New Roman" w:hAnsi="Verdana" w:cs="Arial"/>
          <w:sz w:val="16"/>
          <w:szCs w:val="20"/>
          <w:lang w:eastAsia="pl-PL"/>
        </w:rPr>
        <w:t>ązującego prawa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544D4114" w14:textId="5034F7E5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32C66DB7" w14:textId="7DB4BDC1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br/>
        <w:t>w sposób zautomatyzowany, stosowanie do art. 22 RODO;</w:t>
      </w:r>
    </w:p>
    <w:p w14:paraId="016BC9F8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1F2FE352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0B308B6C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606169EA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42916A1" w14:textId="77777777" w:rsidR="00775B60" w:rsidRPr="00153C36" w:rsidRDefault="00775B60" w:rsidP="00775B60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755EDC4" w14:textId="77777777" w:rsidR="00775B60" w:rsidRPr="00153C36" w:rsidRDefault="00775B60" w:rsidP="00775B60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068F326D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3E8E383E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711088A6" w14:textId="77777777" w:rsidR="00775B60" w:rsidRPr="00153C36" w:rsidRDefault="00775B60" w:rsidP="00775B60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22573840" w14:textId="77777777" w:rsidR="00775B60" w:rsidRPr="00153C36" w:rsidRDefault="00775B60" w:rsidP="00775B60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0715B11E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66387269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1E8A0DEC" w14:textId="77777777" w:rsidR="00775B60" w:rsidRPr="00153C36" w:rsidRDefault="00775B60" w:rsidP="00775B60">
      <w:pPr>
        <w:spacing w:before="120" w:after="120"/>
        <w:rPr>
          <w:rFonts w:ascii="Verdana" w:hAnsi="Verdana" w:cs="Arial"/>
          <w:sz w:val="18"/>
          <w:szCs w:val="20"/>
        </w:rPr>
      </w:pPr>
    </w:p>
    <w:p w14:paraId="528CD926" w14:textId="77777777" w:rsidR="00775B60" w:rsidRDefault="00775B60" w:rsidP="00775B60">
      <w:pPr>
        <w:spacing w:before="120" w:after="120"/>
        <w:rPr>
          <w:rFonts w:ascii="Arial" w:hAnsi="Arial" w:cs="Arial"/>
        </w:rPr>
      </w:pPr>
    </w:p>
    <w:p w14:paraId="007356AF" w14:textId="77777777" w:rsidR="00775B60" w:rsidRDefault="00775B60" w:rsidP="00775B60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3D11CD0" w14:textId="19180E9F" w:rsidR="00775B60" w:rsidRPr="00153C36" w:rsidRDefault="00775B60" w:rsidP="00775B60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>o udzielenie zamówienia publicznego</w:t>
      </w:r>
      <w:r w:rsidR="00E00F58" w:rsidRPr="00153C36">
        <w:rPr>
          <w:rFonts w:ascii="Arial" w:hAnsi="Arial" w:cs="Arial"/>
          <w:i/>
          <w:sz w:val="16"/>
          <w:szCs w:val="18"/>
        </w:rPr>
        <w:t>.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</w:p>
    <w:p w14:paraId="2F7669C9" w14:textId="4AF5AB53" w:rsidR="009160E6" w:rsidRPr="00153C36" w:rsidRDefault="00775B60" w:rsidP="00153C36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przechowywania, w celu zapewnienia korzystania ze środków ochrony prawnej lub w celu ochrony praw innej osoby fizycznej lub prawnej, lub </w:t>
      </w:r>
      <w:r w:rsidR="00153C36"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z uwagi na ważne względy interesu publicznego Unii Europejskiej lub państwa członkowskiego.</w:t>
      </w:r>
    </w:p>
    <w:p w14:paraId="6CC50D39" w14:textId="77777777" w:rsidR="009160E6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14ED2EB6" w14:textId="77777777" w:rsidR="009160E6" w:rsidRPr="00EF2248" w:rsidRDefault="009160E6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sectPr w:rsidR="009160E6" w:rsidRPr="00EF2248" w:rsidSect="002A2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9E05B" w14:textId="77777777" w:rsidR="009F643C" w:rsidRDefault="009F643C" w:rsidP="00D57C90">
      <w:pPr>
        <w:spacing w:line="240" w:lineRule="auto"/>
      </w:pPr>
      <w:r>
        <w:separator/>
      </w:r>
    </w:p>
  </w:endnote>
  <w:endnote w:type="continuationSeparator" w:id="0">
    <w:p w14:paraId="211FF5F3" w14:textId="77777777" w:rsidR="009F643C" w:rsidRDefault="009F643C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C9860" w14:textId="77777777" w:rsidR="009F643C" w:rsidRDefault="009F643C" w:rsidP="00D57C90">
      <w:pPr>
        <w:spacing w:line="240" w:lineRule="auto"/>
      </w:pPr>
      <w:r>
        <w:separator/>
      </w:r>
    </w:p>
  </w:footnote>
  <w:footnote w:type="continuationSeparator" w:id="0">
    <w:p w14:paraId="3B2BB1E0" w14:textId="77777777" w:rsidR="009F643C" w:rsidRDefault="009F643C" w:rsidP="00D57C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0" w15:restartNumberingAfterBreak="0">
    <w:nsid w:val="2A232CA5"/>
    <w:multiLevelType w:val="hybridMultilevel"/>
    <w:tmpl w:val="3CDAD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16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1974295">
    <w:abstractNumId w:val="1"/>
  </w:num>
  <w:num w:numId="2" w16cid:durableId="1198658602">
    <w:abstractNumId w:val="5"/>
  </w:num>
  <w:num w:numId="3" w16cid:durableId="737825279">
    <w:abstractNumId w:val="14"/>
  </w:num>
  <w:num w:numId="4" w16cid:durableId="39978877">
    <w:abstractNumId w:val="9"/>
  </w:num>
  <w:num w:numId="5" w16cid:durableId="923800150">
    <w:abstractNumId w:val="15"/>
  </w:num>
  <w:num w:numId="6" w16cid:durableId="1366252433">
    <w:abstractNumId w:val="17"/>
  </w:num>
  <w:num w:numId="7" w16cid:durableId="2068991704">
    <w:abstractNumId w:val="18"/>
  </w:num>
  <w:num w:numId="8" w16cid:durableId="495075139">
    <w:abstractNumId w:val="4"/>
  </w:num>
  <w:num w:numId="9" w16cid:durableId="815415046">
    <w:abstractNumId w:val="13"/>
  </w:num>
  <w:num w:numId="10" w16cid:durableId="135537686">
    <w:abstractNumId w:val="8"/>
  </w:num>
  <w:num w:numId="11" w16cid:durableId="405956049">
    <w:abstractNumId w:val="2"/>
  </w:num>
  <w:num w:numId="12" w16cid:durableId="760637763">
    <w:abstractNumId w:val="11"/>
  </w:num>
  <w:num w:numId="13" w16cid:durableId="257372175">
    <w:abstractNumId w:val="0"/>
  </w:num>
  <w:num w:numId="14" w16cid:durableId="738136968">
    <w:abstractNumId w:val="7"/>
  </w:num>
  <w:num w:numId="15" w16cid:durableId="1003312923">
    <w:abstractNumId w:val="19"/>
  </w:num>
  <w:num w:numId="16" w16cid:durableId="1598633897">
    <w:abstractNumId w:val="16"/>
  </w:num>
  <w:num w:numId="17" w16cid:durableId="651836411">
    <w:abstractNumId w:val="3"/>
  </w:num>
  <w:num w:numId="18" w16cid:durableId="1830713317">
    <w:abstractNumId w:val="6"/>
  </w:num>
  <w:num w:numId="19" w16cid:durableId="982924920">
    <w:abstractNumId w:val="12"/>
  </w:num>
  <w:num w:numId="20" w16cid:durableId="661734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26325"/>
    <w:rsid w:val="0004104A"/>
    <w:rsid w:val="00042D99"/>
    <w:rsid w:val="00097F1C"/>
    <w:rsid w:val="000A493F"/>
    <w:rsid w:val="000B1388"/>
    <w:rsid w:val="000C5B7F"/>
    <w:rsid w:val="000F6F84"/>
    <w:rsid w:val="000F7FF4"/>
    <w:rsid w:val="001027F4"/>
    <w:rsid w:val="00141505"/>
    <w:rsid w:val="00150BBF"/>
    <w:rsid w:val="00153C36"/>
    <w:rsid w:val="001553A6"/>
    <w:rsid w:val="001819AD"/>
    <w:rsid w:val="00193353"/>
    <w:rsid w:val="001B002C"/>
    <w:rsid w:val="001B3759"/>
    <w:rsid w:val="001B5622"/>
    <w:rsid w:val="001D6BDB"/>
    <w:rsid w:val="001E0FF0"/>
    <w:rsid w:val="00205AF9"/>
    <w:rsid w:val="00230BF2"/>
    <w:rsid w:val="00240609"/>
    <w:rsid w:val="002441C0"/>
    <w:rsid w:val="00246CC4"/>
    <w:rsid w:val="002561F1"/>
    <w:rsid w:val="00270C20"/>
    <w:rsid w:val="002A2B0E"/>
    <w:rsid w:val="002A71C3"/>
    <w:rsid w:val="002B46E1"/>
    <w:rsid w:val="002F00D1"/>
    <w:rsid w:val="002F5A7F"/>
    <w:rsid w:val="002F679F"/>
    <w:rsid w:val="002F76BB"/>
    <w:rsid w:val="00324504"/>
    <w:rsid w:val="00353A29"/>
    <w:rsid w:val="0038690E"/>
    <w:rsid w:val="003A4FBF"/>
    <w:rsid w:val="003D30A3"/>
    <w:rsid w:val="003D4D92"/>
    <w:rsid w:val="003D68AA"/>
    <w:rsid w:val="003F6F43"/>
    <w:rsid w:val="00420C24"/>
    <w:rsid w:val="00424F14"/>
    <w:rsid w:val="00425175"/>
    <w:rsid w:val="00432E3A"/>
    <w:rsid w:val="0044769B"/>
    <w:rsid w:val="0048402A"/>
    <w:rsid w:val="00495F3A"/>
    <w:rsid w:val="004A12C7"/>
    <w:rsid w:val="004D23DB"/>
    <w:rsid w:val="004D40B7"/>
    <w:rsid w:val="00501BF1"/>
    <w:rsid w:val="00517E22"/>
    <w:rsid w:val="005365F3"/>
    <w:rsid w:val="00567136"/>
    <w:rsid w:val="0059047A"/>
    <w:rsid w:val="005A4FB1"/>
    <w:rsid w:val="005B798A"/>
    <w:rsid w:val="005C44F7"/>
    <w:rsid w:val="00614719"/>
    <w:rsid w:val="00667547"/>
    <w:rsid w:val="006917E0"/>
    <w:rsid w:val="006936BD"/>
    <w:rsid w:val="006C6E82"/>
    <w:rsid w:val="00700470"/>
    <w:rsid w:val="00710B66"/>
    <w:rsid w:val="0071376D"/>
    <w:rsid w:val="0071544F"/>
    <w:rsid w:val="0072029E"/>
    <w:rsid w:val="00751E54"/>
    <w:rsid w:val="00771108"/>
    <w:rsid w:val="00775B60"/>
    <w:rsid w:val="0078297C"/>
    <w:rsid w:val="00790832"/>
    <w:rsid w:val="007951ED"/>
    <w:rsid w:val="007A2B25"/>
    <w:rsid w:val="00836FA1"/>
    <w:rsid w:val="0085112E"/>
    <w:rsid w:val="00851FDB"/>
    <w:rsid w:val="00864A4E"/>
    <w:rsid w:val="00870724"/>
    <w:rsid w:val="0088098C"/>
    <w:rsid w:val="008859AA"/>
    <w:rsid w:val="008C201A"/>
    <w:rsid w:val="008C70AD"/>
    <w:rsid w:val="008D7CA4"/>
    <w:rsid w:val="008E106A"/>
    <w:rsid w:val="008E42AD"/>
    <w:rsid w:val="008E4958"/>
    <w:rsid w:val="009140F2"/>
    <w:rsid w:val="009160E6"/>
    <w:rsid w:val="00931444"/>
    <w:rsid w:val="009340CB"/>
    <w:rsid w:val="00947603"/>
    <w:rsid w:val="0098401B"/>
    <w:rsid w:val="009A6F76"/>
    <w:rsid w:val="009B0F23"/>
    <w:rsid w:val="009C336F"/>
    <w:rsid w:val="009E48F8"/>
    <w:rsid w:val="009F62E3"/>
    <w:rsid w:val="009F643C"/>
    <w:rsid w:val="00A139A8"/>
    <w:rsid w:val="00A25A20"/>
    <w:rsid w:val="00A26727"/>
    <w:rsid w:val="00A332F3"/>
    <w:rsid w:val="00A3641B"/>
    <w:rsid w:val="00A50509"/>
    <w:rsid w:val="00A659E6"/>
    <w:rsid w:val="00A71C49"/>
    <w:rsid w:val="00A72458"/>
    <w:rsid w:val="00A74A49"/>
    <w:rsid w:val="00AA2272"/>
    <w:rsid w:val="00AC0491"/>
    <w:rsid w:val="00AC4E71"/>
    <w:rsid w:val="00AC5844"/>
    <w:rsid w:val="00AE3674"/>
    <w:rsid w:val="00B07640"/>
    <w:rsid w:val="00B31867"/>
    <w:rsid w:val="00B47058"/>
    <w:rsid w:val="00B667D5"/>
    <w:rsid w:val="00B827BE"/>
    <w:rsid w:val="00BA2D13"/>
    <w:rsid w:val="00BB0E18"/>
    <w:rsid w:val="00BD0B5B"/>
    <w:rsid w:val="00BD1720"/>
    <w:rsid w:val="00BD3352"/>
    <w:rsid w:val="00BF752D"/>
    <w:rsid w:val="00C032EA"/>
    <w:rsid w:val="00C309C4"/>
    <w:rsid w:val="00C30BCA"/>
    <w:rsid w:val="00C327C8"/>
    <w:rsid w:val="00C555E0"/>
    <w:rsid w:val="00C65BFD"/>
    <w:rsid w:val="00C6607A"/>
    <w:rsid w:val="00C92100"/>
    <w:rsid w:val="00C9666D"/>
    <w:rsid w:val="00CC19B6"/>
    <w:rsid w:val="00CC725E"/>
    <w:rsid w:val="00CD593A"/>
    <w:rsid w:val="00CE057D"/>
    <w:rsid w:val="00CE323F"/>
    <w:rsid w:val="00CE4158"/>
    <w:rsid w:val="00D17A0D"/>
    <w:rsid w:val="00D57C90"/>
    <w:rsid w:val="00D64B15"/>
    <w:rsid w:val="00D907B4"/>
    <w:rsid w:val="00D96C6C"/>
    <w:rsid w:val="00DD1D6E"/>
    <w:rsid w:val="00DE1616"/>
    <w:rsid w:val="00DE6456"/>
    <w:rsid w:val="00E00F58"/>
    <w:rsid w:val="00E0223A"/>
    <w:rsid w:val="00E24133"/>
    <w:rsid w:val="00E30D96"/>
    <w:rsid w:val="00E720E6"/>
    <w:rsid w:val="00E72521"/>
    <w:rsid w:val="00E805CE"/>
    <w:rsid w:val="00EA458F"/>
    <w:rsid w:val="00EC22DD"/>
    <w:rsid w:val="00EC7694"/>
    <w:rsid w:val="00ED33A1"/>
    <w:rsid w:val="00EF2248"/>
    <w:rsid w:val="00F00B72"/>
    <w:rsid w:val="00F24CA7"/>
    <w:rsid w:val="00F408B7"/>
    <w:rsid w:val="00F43736"/>
    <w:rsid w:val="00F65DAC"/>
    <w:rsid w:val="00F704C6"/>
    <w:rsid w:val="00F77B5E"/>
    <w:rsid w:val="00FB6307"/>
    <w:rsid w:val="00FC2F7F"/>
    <w:rsid w:val="00FC4D14"/>
    <w:rsid w:val="00FD70CF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1457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Bajrasz Klaudia</cp:lastModifiedBy>
  <cp:revision>2</cp:revision>
  <cp:lastPrinted>2023-01-24T12:52:00Z</cp:lastPrinted>
  <dcterms:created xsi:type="dcterms:W3CDTF">2023-01-24T12:54:00Z</dcterms:created>
  <dcterms:modified xsi:type="dcterms:W3CDTF">2023-01-24T12:54:00Z</dcterms:modified>
</cp:coreProperties>
</file>